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C3" w:rsidRDefault="00513BC3" w:rsidP="00513BC3">
      <w:pPr>
        <w:pStyle w:val="2"/>
        <w:spacing w:before="150" w:beforeAutospacing="0" w:after="0" w:afterAutospacing="0"/>
        <w:ind w:left="150"/>
        <w:rPr>
          <w:rStyle w:val="art-postheadericon"/>
          <w:rFonts w:ascii="Arial" w:hAnsi="Arial" w:cs="Arial"/>
          <w:color w:val="01366A"/>
        </w:rPr>
      </w:pPr>
      <w:r>
        <w:rPr>
          <w:rStyle w:val="art-postheadericon"/>
          <w:rFonts w:ascii="Arial" w:hAnsi="Arial" w:cs="Arial"/>
          <w:color w:val="01366A"/>
        </w:rPr>
        <w:t>Профилактика заболеваний</w:t>
      </w:r>
    </w:p>
    <w:p w:rsidR="00B23CB1" w:rsidRDefault="00B23CB1" w:rsidP="00513BC3">
      <w:pPr>
        <w:pStyle w:val="2"/>
        <w:spacing w:before="150" w:beforeAutospacing="0" w:after="0" w:afterAutospacing="0"/>
        <w:ind w:left="150"/>
        <w:rPr>
          <w:rFonts w:ascii="Arial" w:hAnsi="Arial" w:cs="Arial"/>
          <w:color w:val="01366A"/>
        </w:rPr>
      </w:pPr>
    </w:p>
    <w:p w:rsidR="003107D7" w:rsidRDefault="003107D7" w:rsidP="003107D7">
      <w:pPr>
        <w:pStyle w:val="2"/>
        <w:spacing w:before="150" w:beforeAutospacing="0" w:after="0" w:afterAutospacing="0"/>
        <w:ind w:left="150"/>
        <w:rPr>
          <w:rFonts w:ascii="Arial" w:hAnsi="Arial" w:cs="Arial"/>
          <w:color w:val="01366A"/>
        </w:rPr>
      </w:pPr>
      <w:r>
        <w:rPr>
          <w:rStyle w:val="art-postheadericon"/>
          <w:rFonts w:ascii="Arial" w:hAnsi="Arial" w:cs="Arial"/>
          <w:color w:val="01366A"/>
        </w:rPr>
        <w:t>Сколько стоит диспансеризация</w:t>
      </w:r>
    </w:p>
    <w:p w:rsidR="003107D7" w:rsidRDefault="003107D7" w:rsidP="003107D7">
      <w:pPr>
        <w:pStyle w:val="1"/>
        <w:spacing w:before="150" w:after="150"/>
        <w:ind w:left="150" w:right="150"/>
        <w:rPr>
          <w:rFonts w:ascii="Arial" w:hAnsi="Arial" w:cs="Arial"/>
          <w:color w:val="4B7995"/>
          <w:sz w:val="47"/>
          <w:szCs w:val="47"/>
        </w:rPr>
      </w:pPr>
      <w:r>
        <w:rPr>
          <w:rFonts w:ascii="Arial" w:hAnsi="Arial" w:cs="Arial"/>
          <w:color w:val="4B7995"/>
          <w:sz w:val="47"/>
          <w:szCs w:val="47"/>
        </w:rPr>
        <w:t>Диспансеризация проводится бесплатно.</w:t>
      </w:r>
    </w:p>
    <w:p w:rsidR="00513BC3" w:rsidRPr="00513BC3" w:rsidRDefault="00513BC3" w:rsidP="00513BC3">
      <w:pPr>
        <w:spacing w:before="150" w:after="0" w:line="240" w:lineRule="auto"/>
        <w:ind w:left="150"/>
        <w:outlineLvl w:val="1"/>
        <w:rPr>
          <w:rFonts w:ascii="Arial" w:eastAsia="Times New Roman" w:hAnsi="Arial" w:cs="Arial"/>
          <w:b/>
          <w:bCs/>
          <w:color w:val="01366A"/>
          <w:sz w:val="36"/>
          <w:szCs w:val="36"/>
          <w:lang w:eastAsia="ru-RU"/>
        </w:rPr>
      </w:pPr>
      <w:r w:rsidRPr="00513BC3">
        <w:rPr>
          <w:rFonts w:ascii="Arial" w:eastAsia="Times New Roman" w:hAnsi="Arial" w:cs="Arial"/>
          <w:b/>
          <w:bCs/>
          <w:color w:val="01366A"/>
          <w:sz w:val="36"/>
          <w:szCs w:val="36"/>
          <w:lang w:eastAsia="ru-RU"/>
        </w:rPr>
        <w:t>Для чего нужна диспансеризация</w:t>
      </w:r>
    </w:p>
    <w:p w:rsidR="00E60910" w:rsidRDefault="00513BC3">
      <w:pPr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Основной задачей диспансеризации является выявление у населения факторов риска наиболее распространенных хронических неинфекционных заболеваний (</w:t>
      </w:r>
      <w:r w:rsidR="00B23CB1">
        <w:rPr>
          <w:rFonts w:ascii="Arial" w:hAnsi="Arial" w:cs="Arial"/>
          <w:color w:val="0E2F43"/>
          <w:sz w:val="20"/>
          <w:szCs w:val="20"/>
        </w:rPr>
        <w:t>сердечнососудистых</w:t>
      </w:r>
      <w:r>
        <w:rPr>
          <w:rFonts w:ascii="Arial" w:hAnsi="Arial" w:cs="Arial"/>
          <w:color w:val="0E2F43"/>
          <w:sz w:val="20"/>
          <w:szCs w:val="20"/>
        </w:rPr>
        <w:t>, онкологических патологии органов дыхания и др.), диагностика заболеваний на ранних стадиях, разработка индивидуальных программ профилактики заболеваний.</w:t>
      </w:r>
    </w:p>
    <w:p w:rsidR="00513BC3" w:rsidRDefault="00513BC3" w:rsidP="00513BC3">
      <w:pPr>
        <w:pStyle w:val="2"/>
        <w:spacing w:before="150" w:beforeAutospacing="0" w:after="0" w:afterAutospacing="0"/>
        <w:ind w:left="150"/>
        <w:rPr>
          <w:rFonts w:ascii="Arial" w:hAnsi="Arial" w:cs="Arial"/>
          <w:color w:val="01366A"/>
        </w:rPr>
      </w:pPr>
      <w:r>
        <w:rPr>
          <w:rStyle w:val="art-postheadericon"/>
          <w:rFonts w:ascii="Arial" w:hAnsi="Arial" w:cs="Arial"/>
          <w:color w:val="01366A"/>
        </w:rPr>
        <w:t>Куда обратиться</w:t>
      </w:r>
    </w:p>
    <w:p w:rsidR="00513BC3" w:rsidRDefault="00513BC3">
      <w:pPr>
        <w:rPr>
          <w:rFonts w:ascii="Arial" w:hAnsi="Arial" w:cs="Arial"/>
          <w:color w:val="0E2F43"/>
          <w:sz w:val="20"/>
          <w:szCs w:val="20"/>
        </w:rPr>
      </w:pPr>
      <w:r>
        <w:rPr>
          <w:rFonts w:ascii="Arial" w:hAnsi="Arial" w:cs="Arial"/>
          <w:color w:val="0E2F43"/>
          <w:sz w:val="20"/>
          <w:szCs w:val="20"/>
        </w:rPr>
        <w:t>Для прохождения диспансеризации необходимо обратиться в поликлинику по месту жительства. С собой необходимо иметь паспорт, страховой медицинский полис, СНИЛС.</w:t>
      </w:r>
    </w:p>
    <w:p w:rsidR="00513BC3" w:rsidRDefault="00513BC3" w:rsidP="00513BC3">
      <w:pPr>
        <w:pStyle w:val="2"/>
        <w:spacing w:before="150" w:beforeAutospacing="0" w:after="0" w:afterAutospacing="0"/>
        <w:ind w:left="150"/>
        <w:rPr>
          <w:rFonts w:ascii="Arial" w:hAnsi="Arial" w:cs="Arial"/>
          <w:color w:val="01366A"/>
        </w:rPr>
      </w:pPr>
      <w:r>
        <w:rPr>
          <w:rStyle w:val="art-postheadericon"/>
          <w:rFonts w:ascii="Arial" w:hAnsi="Arial" w:cs="Arial"/>
          <w:color w:val="01366A"/>
        </w:rPr>
        <w:t>Кто может пройти диспансеризацию</w:t>
      </w:r>
    </w:p>
    <w:p w:rsidR="00513BC3" w:rsidRDefault="00513BC3" w:rsidP="00513BC3">
      <w:pPr>
        <w:pStyle w:val="3"/>
        <w:spacing w:before="150"/>
        <w:ind w:left="150" w:right="150"/>
        <w:rPr>
          <w:rFonts w:ascii="Arial" w:hAnsi="Arial" w:cs="Arial"/>
          <w:color w:val="4B7995"/>
        </w:rPr>
      </w:pPr>
      <w:r>
        <w:rPr>
          <w:rFonts w:ascii="Arial" w:hAnsi="Arial" w:cs="Arial"/>
          <w:color w:val="4B7995"/>
        </w:rPr>
        <w:t>Диспансеризацию может пройти любой гражданин, достигший следующего из возрастов: 21, 24, 27, 30, 33, 36, 39 и т.д.</w:t>
      </w:r>
    </w:p>
    <w:p w:rsidR="00513BC3" w:rsidRDefault="00513BC3">
      <w:pPr>
        <w:rPr>
          <w:rFonts w:ascii="Arial" w:hAnsi="Arial" w:cs="Arial"/>
          <w:color w:val="0E2F43"/>
          <w:sz w:val="20"/>
          <w:szCs w:val="20"/>
        </w:rPr>
      </w:pPr>
    </w:p>
    <w:p w:rsidR="00513BC3" w:rsidRDefault="00513BC3" w:rsidP="00513BC3">
      <w:pPr>
        <w:pStyle w:val="2"/>
        <w:spacing w:before="150" w:beforeAutospacing="0" w:after="0" w:afterAutospacing="0"/>
        <w:ind w:left="150"/>
        <w:rPr>
          <w:rFonts w:ascii="Arial" w:hAnsi="Arial" w:cs="Arial"/>
          <w:color w:val="01366A"/>
        </w:rPr>
      </w:pPr>
      <w:r>
        <w:rPr>
          <w:rStyle w:val="art-postheadericon"/>
          <w:rFonts w:ascii="Arial" w:hAnsi="Arial" w:cs="Arial"/>
          <w:color w:val="01366A"/>
        </w:rPr>
        <w:t>Какие обследования включены в диспансеризацию</w:t>
      </w:r>
    </w:p>
    <w:p w:rsidR="00513BC3" w:rsidRPr="00513BC3" w:rsidRDefault="00513BC3" w:rsidP="00513BC3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4B7995"/>
          <w:sz w:val="30"/>
          <w:szCs w:val="30"/>
          <w:lang w:eastAsia="ru-RU"/>
        </w:rPr>
      </w:pPr>
      <w:r w:rsidRPr="00513BC3">
        <w:rPr>
          <w:rFonts w:ascii="Arial" w:eastAsia="Times New Roman" w:hAnsi="Arial" w:cs="Arial"/>
          <w:b/>
          <w:bCs/>
          <w:color w:val="4B7995"/>
          <w:sz w:val="30"/>
          <w:szCs w:val="30"/>
          <w:lang w:eastAsia="ru-RU"/>
        </w:rPr>
        <w:t>Обследования по возрастам для мужчин</w:t>
      </w:r>
    </w:p>
    <w:tbl>
      <w:tblPr>
        <w:tblW w:w="14884" w:type="dxa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6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560"/>
      </w:tblGrid>
      <w:tr w:rsidR="00513BC3" w:rsidRPr="00513BC3" w:rsidTr="00513BC3">
        <w:tc>
          <w:tcPr>
            <w:tcW w:w="3066" w:type="dxa"/>
            <w:vMerge w:val="restart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Медицинские мероприятия</w:t>
            </w:r>
          </w:p>
        </w:tc>
        <w:tc>
          <w:tcPr>
            <w:tcW w:w="11818" w:type="dxa"/>
            <w:gridSpan w:val="27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Возраст (лет)</w:t>
            </w:r>
          </w:p>
        </w:tc>
      </w:tr>
      <w:tr w:rsidR="00513BC3" w:rsidRPr="00513BC3" w:rsidTr="00513BC3">
        <w:tc>
          <w:tcPr>
            <w:tcW w:w="3066" w:type="dxa"/>
            <w:vMerge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vAlign w:val="center"/>
            <w:hideMark/>
          </w:tcPr>
          <w:p w:rsidR="00513BC3" w:rsidRPr="00513BC3" w:rsidRDefault="00513BC3" w:rsidP="00513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0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99</w:t>
            </w:r>
          </w:p>
        </w:tc>
      </w:tr>
      <w:tr w:rsidR="00513BC3" w:rsidRPr="00513BC3" w:rsidTr="00513BC3">
        <w:tc>
          <w:tcPr>
            <w:tcW w:w="3066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066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066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066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513BC3" w:rsidRPr="00513BC3" w:rsidTr="00513BC3">
        <w:tc>
          <w:tcPr>
            <w:tcW w:w="3066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 xml:space="preserve">Определение уровня глюкозы в </w:t>
            </w: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крови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513BC3" w:rsidRPr="00513BC3" w:rsidTr="00513BC3">
        <w:tc>
          <w:tcPr>
            <w:tcW w:w="3066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 xml:space="preserve">Определение суммарного </w:t>
            </w:r>
            <w:r w:rsidR="00B23CB1"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сердечнососудистого</w:t>
            </w: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513BC3" w:rsidRPr="00513BC3" w:rsidTr="00513BC3">
        <w:tc>
          <w:tcPr>
            <w:tcW w:w="3066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066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513BC3" w:rsidRPr="00513BC3" w:rsidTr="00513BC3">
        <w:tc>
          <w:tcPr>
            <w:tcW w:w="3066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Клинический анализ крови развернутый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066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066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066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 xml:space="preserve">Определение уровня </w:t>
            </w:r>
            <w:proofErr w:type="spellStart"/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простатспецифического</w:t>
            </w:r>
            <w:proofErr w:type="spellEnd"/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 xml:space="preserve"> антигена в крови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066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Исследования кала на скрытую кровь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066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Ультразвуковое исследование органов брюшной полости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066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B23CB1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Флюорография</w:t>
            </w:r>
            <w:r w:rsidR="00513BC3"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 xml:space="preserve"> лёгких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066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Электрокардиография (в покое)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066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Профилактический прием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066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Прием врача-терапевта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</w:tbl>
    <w:p w:rsidR="00513BC3" w:rsidRPr="00513BC3" w:rsidRDefault="00513BC3" w:rsidP="00513BC3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4B7995"/>
          <w:sz w:val="30"/>
          <w:szCs w:val="30"/>
          <w:lang w:eastAsia="ru-RU"/>
        </w:rPr>
      </w:pPr>
      <w:r w:rsidRPr="00513BC3">
        <w:rPr>
          <w:rFonts w:ascii="Arial" w:eastAsia="Times New Roman" w:hAnsi="Arial" w:cs="Arial"/>
          <w:b/>
          <w:bCs/>
          <w:color w:val="4B7995"/>
          <w:sz w:val="30"/>
          <w:szCs w:val="30"/>
          <w:lang w:eastAsia="ru-RU"/>
        </w:rPr>
        <w:t>Обследования по возрастам для женщин</w:t>
      </w:r>
    </w:p>
    <w:tbl>
      <w:tblPr>
        <w:tblW w:w="15040" w:type="dxa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9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513BC3" w:rsidRPr="00513BC3" w:rsidTr="00513BC3">
        <w:tc>
          <w:tcPr>
            <w:tcW w:w="3349" w:type="dxa"/>
            <w:vMerge w:val="restart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Медицинские мероприятия</w:t>
            </w:r>
          </w:p>
        </w:tc>
        <w:tc>
          <w:tcPr>
            <w:tcW w:w="0" w:type="auto"/>
            <w:gridSpan w:val="27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Возраст (лет)</w:t>
            </w:r>
          </w:p>
        </w:tc>
      </w:tr>
      <w:tr w:rsidR="00513BC3" w:rsidRPr="00513BC3" w:rsidTr="00513BC3">
        <w:tc>
          <w:tcPr>
            <w:tcW w:w="3349" w:type="dxa"/>
            <w:vMerge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vAlign w:val="center"/>
            <w:hideMark/>
          </w:tcPr>
          <w:p w:rsidR="00513BC3" w:rsidRPr="00513BC3" w:rsidRDefault="00513BC3" w:rsidP="00513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BC3" w:rsidRPr="00513BC3" w:rsidRDefault="00513BC3" w:rsidP="00513BC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99</w:t>
            </w:r>
          </w:p>
        </w:tc>
      </w:tr>
      <w:tr w:rsidR="00513BC3" w:rsidRPr="00513BC3" w:rsidTr="00513BC3">
        <w:tc>
          <w:tcPr>
            <w:tcW w:w="3349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349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349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349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513BC3" w:rsidRPr="00513BC3" w:rsidTr="00513BC3">
        <w:tc>
          <w:tcPr>
            <w:tcW w:w="3349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 xml:space="preserve">Определение уровня глюкозы в </w:t>
            </w: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крови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513BC3" w:rsidRPr="00513BC3" w:rsidTr="00513BC3">
        <w:tc>
          <w:tcPr>
            <w:tcW w:w="3349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 xml:space="preserve">Определение суммарного </w:t>
            </w:r>
            <w:r w:rsidR="00B23CB1"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сердечнососудистого</w:t>
            </w: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513BC3" w:rsidRPr="00513BC3" w:rsidTr="00513BC3">
        <w:tc>
          <w:tcPr>
            <w:tcW w:w="3349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349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Осмотр фельдшера (акушерки), включая взятие мазка с шейки матки на цитологическое исследование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349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513BC3" w:rsidRPr="00513BC3" w:rsidTr="00513BC3">
        <w:tc>
          <w:tcPr>
            <w:tcW w:w="3349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Клинический анализ крови развернутый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349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349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349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349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Исследования кала на скрытую кровь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349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Ультразвуковое исследование органов брюшной полости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349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B23CB1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Флюорография</w:t>
            </w:r>
            <w:r w:rsidR="00513BC3"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 xml:space="preserve"> лёгких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349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Электрокардиография (в покое)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349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  <w:tr w:rsidR="00513BC3" w:rsidRPr="00513BC3" w:rsidTr="00513BC3">
        <w:tc>
          <w:tcPr>
            <w:tcW w:w="3349" w:type="dxa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Прием (осмотр) врача-терапевта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dotted" w:sz="6" w:space="0" w:color="B8DBFE"/>
              <w:left w:val="dotted" w:sz="6" w:space="0" w:color="B8DBFE"/>
              <w:bottom w:val="dotted" w:sz="6" w:space="0" w:color="B8DBFE"/>
              <w:right w:val="dotted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BC3" w:rsidRPr="00513BC3" w:rsidRDefault="00513BC3" w:rsidP="00513BC3">
            <w:pPr>
              <w:spacing w:before="15" w:after="15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513BC3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+</w:t>
            </w:r>
          </w:p>
        </w:tc>
      </w:tr>
    </w:tbl>
    <w:p w:rsidR="00513BC3" w:rsidRDefault="00513BC3"/>
    <w:sectPr w:rsidR="00513BC3" w:rsidSect="00513B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BC3"/>
    <w:rsid w:val="003107D7"/>
    <w:rsid w:val="00513BC3"/>
    <w:rsid w:val="006104D9"/>
    <w:rsid w:val="009B7848"/>
    <w:rsid w:val="00B23CB1"/>
    <w:rsid w:val="00E6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10"/>
  </w:style>
  <w:style w:type="paragraph" w:styleId="1">
    <w:name w:val="heading 1"/>
    <w:basedOn w:val="a"/>
    <w:next w:val="a"/>
    <w:link w:val="10"/>
    <w:uiPriority w:val="9"/>
    <w:qFormat/>
    <w:rsid w:val="00310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3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B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513BC3"/>
  </w:style>
  <w:style w:type="character" w:customStyle="1" w:styleId="30">
    <w:name w:val="Заголовок 3 Знак"/>
    <w:basedOn w:val="a0"/>
    <w:link w:val="3"/>
    <w:uiPriority w:val="9"/>
    <w:semiHidden/>
    <w:rsid w:val="00513BC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3107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королев</dc:creator>
  <cp:keywords/>
  <dc:description/>
  <cp:lastModifiedBy>виталий королев</cp:lastModifiedBy>
  <cp:revision>5</cp:revision>
  <dcterms:created xsi:type="dcterms:W3CDTF">2017-05-18T06:48:00Z</dcterms:created>
  <dcterms:modified xsi:type="dcterms:W3CDTF">2017-05-18T07:50:00Z</dcterms:modified>
</cp:coreProperties>
</file>